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9D0A" w14:textId="77777777" w:rsidR="00FC7A66" w:rsidRDefault="00FC7A66">
      <w:pPr>
        <w:rPr>
          <w:rFonts w:ascii="Arial" w:eastAsia="Arial" w:hAnsi="Arial" w:cs="Arial"/>
          <w:sz w:val="20"/>
          <w:szCs w:val="20"/>
          <w:lang w:eastAsia="pl-PL"/>
        </w:rPr>
      </w:pPr>
      <w:r w:rsidRPr="000E70E4">
        <w:rPr>
          <w:rFonts w:ascii="Arial" w:eastAsia="Arial" w:hAnsi="Arial" w:cs="Arial"/>
          <w:b/>
          <w:sz w:val="20"/>
          <w:szCs w:val="20"/>
          <w:lang w:eastAsia="pl-PL"/>
        </w:rPr>
        <w:t>Streszczenie rozprawy w języku polskim</w:t>
      </w:r>
      <w:r w:rsidRPr="000E70E4">
        <w:rPr>
          <w:rFonts w:ascii="Arial" w:eastAsia="Arial" w:hAnsi="Arial" w:cs="Arial"/>
          <w:sz w:val="20"/>
          <w:szCs w:val="20"/>
          <w:lang w:eastAsia="pl-PL"/>
        </w:rPr>
        <w:t xml:space="preserve">: </w:t>
      </w:r>
    </w:p>
    <w:p w14:paraId="5B93D961" w14:textId="2509BE48" w:rsidR="00FC7A66" w:rsidRDefault="00FC7A66"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Coraz większa liczba bakterii i grzybów wykazuje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wielolekooporność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co znacząco ogranicza dostępne możliwości terapeutyczne. Z tego względu niezbędne jest projektowanie i poszukiwanie nowych środków przeciwdrobnoustrojowych oraz doskonalenie tych już dostępnych. W niniejszej pracy opisano badania, których celem było opracowanie i synteza nowych związków o potencjalnym działaniu przeciwdrobnoustrojowym. Obejmowało to projektowanie i otrzymanie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koniugatów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związków o strukturze aminokwasów z nośnikami molekularnymi, a także potencjalnych inhibitorów wybranych enzymów szlaku biosyntezy </w:t>
      </w:r>
      <w:r w:rsidRPr="006F553B">
        <w:rPr>
          <w:rFonts w:ascii="Arial" w:hAnsi="Arial" w:cs="Arial"/>
          <w:smallCaps/>
          <w:color w:val="000000" w:themeColor="text1"/>
          <w:sz w:val="20"/>
          <w:szCs w:val="20"/>
          <w:shd w:val="clear" w:color="auto" w:fill="FFFFFF"/>
        </w:rPr>
        <w:t>l</w:t>
      </w:r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-metioniny (MBP). Przedstawione wyniki badań wskazują, że zaproponowany syntetyczny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siderofor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hydroksamowy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może służyć jako skuteczny nośnik molekularny w syntezie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koniugatów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potencjalnych chemoterapeutyków.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Koniugaty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te stanowią nowy typ układu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prolekowego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przy czym są zdolne do skutecznego penetrowania komórek grzybowych z rodzaju </w:t>
      </w:r>
      <w:r w:rsidRPr="006F553B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Candida. </w:t>
      </w:r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Połączenia zawierające labilny łącznik wykazały, że </w:t>
      </w:r>
      <w:r w:rsidRPr="006F553B">
        <w:rPr>
          <w:rFonts w:ascii="Arial" w:hAnsi="Arial" w:cs="Arial"/>
          <w:color w:val="000000" w:themeColor="text1"/>
          <w:sz w:val="20"/>
          <w:szCs w:val="20"/>
        </w:rPr>
        <w:t xml:space="preserve">są one łatwo rozkładane w bezkomórkowym ekstrakcie </w:t>
      </w:r>
      <w:r w:rsidRPr="006F55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C. </w:t>
      </w:r>
      <w:proofErr w:type="spellStart"/>
      <w:r w:rsidRPr="006F553B">
        <w:rPr>
          <w:rFonts w:ascii="Arial" w:hAnsi="Arial" w:cs="Arial"/>
          <w:i/>
          <w:iCs/>
          <w:color w:val="000000" w:themeColor="text1"/>
          <w:sz w:val="20"/>
          <w:szCs w:val="20"/>
        </w:rPr>
        <w:t>albicans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</w:rPr>
        <w:t xml:space="preserve">, natomiast połączenia zawierające inhibitor enzymatyczny wykazały aktywność przeciwgrzybową. </w:t>
      </w:r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Ponadto w ramach niniejszej pracy zaproponowano i przeprowadzono syntezę pięciu aminokwasów, jako potencjalnych inhibitorów wybranych enzymów MBP. Dwa z tych związków okazały się stosunkowo silnymi inhibitorami 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sulfhydrylazy</w:t>
      </w:r>
      <w:proofErr w:type="spellEnd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F553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O</w:t>
      </w:r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acetylohomoserynowej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Met15p</w:t>
      </w:r>
      <w:r w:rsidRPr="006F55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sectPr w:rsidR="00FC7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66"/>
    <w:rsid w:val="00F259F4"/>
    <w:rsid w:val="00F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1AFF"/>
  <w15:chartTrackingRefBased/>
  <w15:docId w15:val="{F2501418-C6A8-4CE5-A55A-15F24A83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A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A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A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A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A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A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A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A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A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A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Stefaniak</dc:creator>
  <cp:keywords/>
  <dc:description/>
  <cp:lastModifiedBy>Joanna Stefaniak</cp:lastModifiedBy>
  <cp:revision>1</cp:revision>
  <dcterms:created xsi:type="dcterms:W3CDTF">2025-11-07T16:40:00Z</dcterms:created>
  <dcterms:modified xsi:type="dcterms:W3CDTF">2025-11-07T16:40:00Z</dcterms:modified>
</cp:coreProperties>
</file>